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РОССИЙСКАЯ ФЕДЕРАЦИЯ</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ИРКУТСКАЯ ОБЛАСТЬ</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ЗИМИНСКИЙ РАЙОН</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УСЛОНСКОГО  МУНИЦИПАЛЬНОЕ ОБРАЗОВАНИЕ</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ДУМА</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ind w:left="680"/>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8"/>
          <w:szCs w:val="28"/>
          <w:bdr w:val="none" w:sz="0" w:space="0" w:color="auto" w:frame="1"/>
        </w:rPr>
        <w:t> </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от 26  июня   2015 г.                                                                                 №  124                                                  </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с. Услон</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472DDA">
        <w:rPr>
          <w:rFonts w:ascii="Times New Roman" w:eastAsia="Times New Roman" w:hAnsi="Times New Roman" w:cs="Times New Roman"/>
          <w:b/>
          <w:bCs/>
          <w:kern w:val="36"/>
          <w:sz w:val="48"/>
          <w:szCs w:val="48"/>
        </w:rPr>
        <w:t> </w:t>
      </w:r>
    </w:p>
    <w:p w:rsidR="00472DDA" w:rsidRPr="00472DDA" w:rsidRDefault="00472DDA" w:rsidP="00472DDA">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472DDA">
        <w:rPr>
          <w:rFonts w:ascii="Times New Roman" w:eastAsia="Times New Roman" w:hAnsi="Times New Roman" w:cs="Times New Roman"/>
          <w:b/>
          <w:bCs/>
          <w:kern w:val="36"/>
          <w:sz w:val="24"/>
          <w:szCs w:val="24"/>
          <w:bdr w:val="none" w:sz="0" w:space="0" w:color="auto" w:frame="1"/>
        </w:rPr>
        <w:t>Об утверждении порядка учета муниципального имущества</w:t>
      </w:r>
    </w:p>
    <w:p w:rsidR="00472DDA" w:rsidRPr="00472DDA" w:rsidRDefault="00472DDA" w:rsidP="00472DDA">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472DDA">
        <w:rPr>
          <w:rFonts w:ascii="Times New Roman" w:eastAsia="Times New Roman" w:hAnsi="Times New Roman" w:cs="Times New Roman"/>
          <w:b/>
          <w:bCs/>
          <w:kern w:val="36"/>
          <w:sz w:val="24"/>
          <w:szCs w:val="24"/>
          <w:bdr w:val="none" w:sz="0" w:space="0" w:color="auto" w:frame="1"/>
        </w:rPr>
        <w:t>и ведения реестра муниципального имущества</w:t>
      </w:r>
    </w:p>
    <w:p w:rsidR="00472DDA" w:rsidRPr="00472DDA" w:rsidRDefault="00472DDA" w:rsidP="00472DDA">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472DDA">
        <w:rPr>
          <w:rFonts w:ascii="Times New Roman" w:eastAsia="Times New Roman" w:hAnsi="Times New Roman" w:cs="Times New Roman"/>
          <w:b/>
          <w:bCs/>
          <w:kern w:val="36"/>
          <w:sz w:val="24"/>
          <w:szCs w:val="24"/>
          <w:bdr w:val="none" w:sz="0" w:space="0" w:color="auto" w:frame="1"/>
        </w:rPr>
        <w:t>Услонского муниципального образования</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b/>
          <w:bCs/>
          <w:color w:val="000000"/>
          <w:sz w:val="24"/>
          <w:szCs w:val="24"/>
        </w:rPr>
        <w:t> </w:t>
      </w:r>
    </w:p>
    <w:p w:rsidR="00472DDA" w:rsidRPr="00472DDA" w:rsidRDefault="00472DDA" w:rsidP="00472DDA">
      <w:pPr>
        <w:shd w:val="clear" w:color="auto" w:fill="FFFFFF"/>
        <w:spacing w:after="0" w:line="360" w:lineRule="atLeast"/>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 целях совершенствования порядка учета муниципального имущества и ведения реестра муниципального имущества Услонского муниципального образования, а также обеспечения полноты и достоверности содержащихся в реестре сведений о муниципальном имуществе, руководствуясь Федеральным </w:t>
      </w:r>
      <w:hyperlink r:id="rId4" w:history="1">
        <w:r w:rsidRPr="00472DDA">
          <w:rPr>
            <w:rFonts w:ascii="Times New Roman" w:eastAsia="Times New Roman" w:hAnsi="Times New Roman" w:cs="Times New Roman"/>
            <w:sz w:val="24"/>
            <w:szCs w:val="24"/>
          </w:rPr>
          <w:t>законом</w:t>
        </w:r>
      </w:hyperlink>
      <w:r w:rsidRPr="00472DDA">
        <w:rPr>
          <w:rFonts w:ascii="Times New Roman" w:eastAsia="Times New Roman" w:hAnsi="Times New Roman" w:cs="Times New Roman"/>
          <w:color w:val="000000"/>
          <w:sz w:val="24"/>
          <w:szCs w:val="24"/>
          <w:bdr w:val="none" w:sz="0" w:space="0" w:color="auto" w:frame="1"/>
        </w:rPr>
        <w:t> от 06.10.2003 N 131-ФЗ "Об общих принципах организации местного самоуправления в Российской Федерации", </w:t>
      </w:r>
      <w:hyperlink r:id="rId5" w:history="1">
        <w:r w:rsidRPr="00472DDA">
          <w:rPr>
            <w:rFonts w:ascii="Times New Roman" w:eastAsia="Times New Roman" w:hAnsi="Times New Roman" w:cs="Times New Roman"/>
            <w:sz w:val="24"/>
            <w:szCs w:val="24"/>
          </w:rPr>
          <w:t>приказом</w:t>
        </w:r>
      </w:hyperlink>
      <w:r w:rsidRPr="00472DDA">
        <w:rPr>
          <w:rFonts w:ascii="Times New Roman" w:eastAsia="Times New Roman" w:hAnsi="Times New Roman" w:cs="Times New Roman"/>
          <w:color w:val="000000"/>
          <w:sz w:val="24"/>
          <w:szCs w:val="24"/>
          <w:bdr w:val="none" w:sz="0" w:space="0" w:color="auto" w:frame="1"/>
        </w:rPr>
        <w:t> Минэкономразвития Российской Федерации от 30.08.2011 N 424 "Об утверждении Порядка ведения органами местного самоуправления реестров муниципального имущества", ст.ст. </w:t>
      </w:r>
      <w:hyperlink r:id="rId6" w:history="1">
        <w:r w:rsidRPr="00472DDA">
          <w:rPr>
            <w:rFonts w:ascii="Times New Roman" w:eastAsia="Times New Roman" w:hAnsi="Times New Roman" w:cs="Times New Roman"/>
            <w:sz w:val="24"/>
            <w:szCs w:val="24"/>
          </w:rPr>
          <w:t>31</w:t>
        </w:r>
      </w:hyperlink>
      <w:r w:rsidRPr="00472DDA">
        <w:rPr>
          <w:rFonts w:ascii="Times New Roman" w:eastAsia="Times New Roman" w:hAnsi="Times New Roman" w:cs="Times New Roman"/>
          <w:color w:val="000000"/>
          <w:sz w:val="24"/>
          <w:szCs w:val="24"/>
          <w:bdr w:val="none" w:sz="0" w:space="0" w:color="auto" w:frame="1"/>
        </w:rPr>
        <w:t>, 47 Устава Услонского муниципального образования, Дума Услонского муниципального  образования</w:t>
      </w:r>
    </w:p>
    <w:p w:rsidR="00472DDA" w:rsidRPr="00472DDA" w:rsidRDefault="00472DDA" w:rsidP="00472DDA">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Р Е Ш И Л А:</w:t>
      </w:r>
    </w:p>
    <w:p w:rsidR="00472DDA" w:rsidRPr="00472DDA" w:rsidRDefault="00472DDA" w:rsidP="00472DDA">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1. Утвердить прилагаемый </w:t>
      </w:r>
      <w:hyperlink r:id="rId7" w:anchor="Par37" w:history="1">
        <w:r w:rsidRPr="00472DDA">
          <w:rPr>
            <w:rFonts w:ascii="Times New Roman" w:eastAsia="Times New Roman" w:hAnsi="Times New Roman" w:cs="Times New Roman"/>
            <w:sz w:val="24"/>
            <w:szCs w:val="24"/>
          </w:rPr>
          <w:t>Порядок</w:t>
        </w:r>
      </w:hyperlink>
      <w:r w:rsidRPr="00472DDA">
        <w:rPr>
          <w:rFonts w:ascii="Times New Roman" w:eastAsia="Times New Roman" w:hAnsi="Times New Roman" w:cs="Times New Roman"/>
          <w:color w:val="000000"/>
          <w:sz w:val="24"/>
          <w:szCs w:val="24"/>
          <w:bdr w:val="none" w:sz="0" w:space="0" w:color="auto" w:frame="1"/>
        </w:rPr>
        <w:t> учета муниципального имущества и ведения реестра муниципального имущества Услонского муниципального образования.</w:t>
      </w:r>
    </w:p>
    <w:p w:rsidR="00472DDA" w:rsidRPr="00472DDA" w:rsidRDefault="00472DDA" w:rsidP="00472DDA">
      <w:pPr>
        <w:shd w:val="clear" w:color="auto" w:fill="FFFFFF"/>
        <w:spacing w:after="0" w:line="360" w:lineRule="atLeast"/>
        <w:ind w:right="238"/>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2. О</w:t>
      </w:r>
      <w:bookmarkStart w:id="0" w:name="OLE_LINK2"/>
      <w:bookmarkStart w:id="1" w:name="OLE_LINK1"/>
      <w:bookmarkEnd w:id="0"/>
      <w:bookmarkEnd w:id="1"/>
      <w:r w:rsidRPr="00472DDA">
        <w:rPr>
          <w:rFonts w:ascii="Times New Roman" w:eastAsia="Times New Roman" w:hAnsi="Times New Roman" w:cs="Times New Roman"/>
          <w:color w:val="000000"/>
          <w:sz w:val="24"/>
          <w:szCs w:val="24"/>
        </w:rPr>
        <w:t>публиковать настоящее решение в периодическом печатном издании Услонского муниципального образования «Селяночка» и на сайте администрации Услонского муниципального образования </w:t>
      </w:r>
      <w:hyperlink r:id="rId8" w:history="1">
        <w:r w:rsidRPr="00472DDA">
          <w:rPr>
            <w:rFonts w:ascii="Times New Roman" w:eastAsia="Times New Roman" w:hAnsi="Times New Roman" w:cs="Times New Roman"/>
            <w:color w:val="0000FF"/>
            <w:sz w:val="24"/>
            <w:szCs w:val="24"/>
            <w:u w:val="single"/>
            <w:lang w:val="en-US"/>
          </w:rPr>
          <w:t>www</w:t>
        </w:r>
        <w:r w:rsidRPr="00472DDA">
          <w:rPr>
            <w:rFonts w:ascii="Times New Roman" w:eastAsia="Times New Roman" w:hAnsi="Times New Roman" w:cs="Times New Roman"/>
            <w:color w:val="0000FF"/>
            <w:sz w:val="24"/>
            <w:szCs w:val="24"/>
            <w:u w:val="single"/>
          </w:rPr>
          <w:t>.</w:t>
        </w:r>
        <w:r w:rsidRPr="00472DDA">
          <w:rPr>
            <w:rFonts w:ascii="Times New Roman" w:eastAsia="Times New Roman" w:hAnsi="Times New Roman" w:cs="Times New Roman"/>
            <w:color w:val="0000FF"/>
            <w:sz w:val="24"/>
            <w:szCs w:val="24"/>
            <w:u w:val="single"/>
            <w:lang w:val="en-US"/>
          </w:rPr>
          <w:t>uslon</w:t>
        </w:r>
        <w:r w:rsidRPr="00472DDA">
          <w:rPr>
            <w:rFonts w:ascii="Times New Roman" w:eastAsia="Times New Roman" w:hAnsi="Times New Roman" w:cs="Times New Roman"/>
            <w:color w:val="0000FF"/>
            <w:sz w:val="24"/>
            <w:szCs w:val="24"/>
            <w:u w:val="single"/>
          </w:rPr>
          <w:t>-</w:t>
        </w:r>
        <w:r w:rsidRPr="00472DDA">
          <w:rPr>
            <w:rFonts w:ascii="Times New Roman" w:eastAsia="Times New Roman" w:hAnsi="Times New Roman" w:cs="Times New Roman"/>
            <w:color w:val="0000FF"/>
            <w:sz w:val="24"/>
            <w:szCs w:val="24"/>
            <w:u w:val="single"/>
            <w:lang w:val="en-US"/>
          </w:rPr>
          <w:t>adm</w:t>
        </w:r>
        <w:r w:rsidRPr="00472DDA">
          <w:rPr>
            <w:rFonts w:ascii="Times New Roman" w:eastAsia="Times New Roman" w:hAnsi="Times New Roman" w:cs="Times New Roman"/>
            <w:color w:val="0000FF"/>
            <w:sz w:val="24"/>
            <w:szCs w:val="24"/>
            <w:u w:val="single"/>
          </w:rPr>
          <w:t>.</w:t>
        </w:r>
        <w:r w:rsidRPr="00472DDA">
          <w:rPr>
            <w:rFonts w:ascii="Times New Roman" w:eastAsia="Times New Roman" w:hAnsi="Times New Roman" w:cs="Times New Roman"/>
            <w:color w:val="0000FF"/>
            <w:sz w:val="24"/>
            <w:szCs w:val="24"/>
            <w:u w:val="single"/>
            <w:lang w:val="en-US"/>
          </w:rPr>
          <w:t>ru</w:t>
        </w:r>
      </w:hyperlink>
      <w:r w:rsidRPr="00472DDA">
        <w:rPr>
          <w:rFonts w:ascii="Times New Roman" w:eastAsia="Times New Roman" w:hAnsi="Times New Roman" w:cs="Times New Roman"/>
          <w:color w:val="000000"/>
          <w:sz w:val="24"/>
          <w:szCs w:val="24"/>
        </w:rPr>
        <w:t>.</w:t>
      </w:r>
    </w:p>
    <w:p w:rsidR="00472DDA" w:rsidRPr="00472DDA" w:rsidRDefault="00472DDA" w:rsidP="00472DDA">
      <w:pPr>
        <w:shd w:val="clear" w:color="auto" w:fill="FFFFFF"/>
        <w:spacing w:after="0" w:line="360" w:lineRule="atLeast"/>
        <w:ind w:right="238"/>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3. Настоящее решение вступает в силу по истечении 10 дней со дня его официального опубликования.</w:t>
      </w:r>
    </w:p>
    <w:p w:rsidR="00472DDA" w:rsidRPr="00472DDA" w:rsidRDefault="00472DDA" w:rsidP="00472DDA">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5. Контроль за исполнением настоящего решения оставляю за собой.</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Глава Услонского</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муниципального образования                                                         Т.П. Ремнева</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lastRenderedPageBreak/>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Приложение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к решению Думы</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Услонского МО</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от  26.06.2014  г. №  124</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b/>
          <w:bCs/>
          <w:color w:val="000000"/>
          <w:sz w:val="24"/>
          <w:szCs w:val="24"/>
        </w:rPr>
        <w:t> </w:t>
      </w:r>
    </w:p>
    <w:p w:rsidR="00472DDA" w:rsidRPr="00472DDA" w:rsidRDefault="00472DDA" w:rsidP="00472DD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 w:name="Par37"/>
      <w:bookmarkEnd w:id="2"/>
      <w:r w:rsidRPr="00472DDA">
        <w:rPr>
          <w:rFonts w:ascii="Times New Roman" w:eastAsia="Times New Roman" w:hAnsi="Times New Roman" w:cs="Times New Roman"/>
          <w:b/>
          <w:bCs/>
          <w:color w:val="000000"/>
          <w:sz w:val="24"/>
          <w:szCs w:val="24"/>
        </w:rPr>
        <w:t>ПОРЯДОК</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b/>
          <w:bCs/>
          <w:color w:val="000000"/>
          <w:sz w:val="24"/>
          <w:szCs w:val="24"/>
        </w:rPr>
        <w:t>УЧЕТА МУНИЦИПАЛЬНОГО ИМУЩЕСТВА И ВЕДЕНИЯ РЕЕСТРА</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b/>
          <w:bCs/>
          <w:color w:val="000000"/>
          <w:sz w:val="24"/>
          <w:szCs w:val="24"/>
        </w:rPr>
        <w:t>МУНИЦИПАЛЬНОГО ИМУЩЕСТВА УСЛОНСКОГО</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b/>
          <w:bCs/>
          <w:color w:val="000000"/>
          <w:sz w:val="24"/>
          <w:szCs w:val="24"/>
        </w:rPr>
        <w:t>МУНИЦИПАЛЬНОГО ОБРАЗОВАНИЯ</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1. Настоящее Положение о порядке учета муниципального имущества и ведения реестра муниципального имущества Услонского муниципального образования (далее - Положение) устанавливает основные принципы учета и ведения реестра муниципального имущества Услонского муниципального образования (далее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(праве собственности, хозяйственного ведения, оперативного управления)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2. Понятия, используемые в настоящем Положении, означают следующее: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муниципального имущества в объеме, необходимом для осуществления полномочий по управлению и распоряжению муниципальным имуществом;</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"реестр муниципального имущества Услонского муниципального образования" - муниципальная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3. Объектами учета в реестре муниципального имущества Услонского муниципального образования являются:</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3.1. Находящееся в муниципальной собственности Услонского муниципального образования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3.2.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10000 (десять тысяч)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9" w:history="1">
        <w:r w:rsidRPr="00472DDA">
          <w:rPr>
            <w:rFonts w:ascii="Times New Roman" w:eastAsia="Times New Roman" w:hAnsi="Times New Roman" w:cs="Times New Roman"/>
            <w:sz w:val="24"/>
            <w:szCs w:val="24"/>
          </w:rPr>
          <w:t>законом</w:t>
        </w:r>
      </w:hyperlink>
      <w:r w:rsidRPr="00472DDA">
        <w:rPr>
          <w:rFonts w:ascii="Times New Roman" w:eastAsia="Times New Roman" w:hAnsi="Times New Roman" w:cs="Times New Roman"/>
          <w:color w:val="000000"/>
          <w:sz w:val="24"/>
          <w:szCs w:val="24"/>
          <w:bdr w:val="none" w:sz="0" w:space="0" w:color="auto" w:frame="1"/>
        </w:rPr>
        <w:t> от 3 ноября 2006 г. N 174-ФЗ "Об автономных учреждениях", Федеральным </w:t>
      </w:r>
      <w:hyperlink r:id="rId10" w:history="1">
        <w:r w:rsidRPr="00472DDA">
          <w:rPr>
            <w:rFonts w:ascii="Times New Roman" w:eastAsia="Times New Roman" w:hAnsi="Times New Roman" w:cs="Times New Roman"/>
            <w:sz w:val="24"/>
            <w:szCs w:val="24"/>
          </w:rPr>
          <w:t>законом</w:t>
        </w:r>
      </w:hyperlink>
      <w:r w:rsidRPr="00472DDA">
        <w:rPr>
          <w:rFonts w:ascii="Times New Roman" w:eastAsia="Times New Roman" w:hAnsi="Times New Roman" w:cs="Times New Roman"/>
          <w:color w:val="000000"/>
          <w:sz w:val="24"/>
          <w:szCs w:val="24"/>
          <w:bdr w:val="none" w:sz="0" w:space="0" w:color="auto" w:frame="1"/>
        </w:rPr>
        <w:t> от 12 января 1996 г. N 7-ФЗ "О некоммерческих организациях";</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xml:space="preserve">- муниципальные предприятия Услонского муниципального образования, муниципальные учреждения Услонского муниципального образования, хозяйственные общества, товарищества, акции, доли (вклады) в уставном (складочном) капитале которых </w:t>
      </w:r>
      <w:r w:rsidRPr="00472DDA">
        <w:rPr>
          <w:rFonts w:ascii="Times New Roman" w:eastAsia="Times New Roman" w:hAnsi="Times New Roman" w:cs="Times New Roman"/>
          <w:color w:val="000000"/>
          <w:sz w:val="24"/>
          <w:szCs w:val="24"/>
          <w:bdr w:val="none" w:sz="0" w:space="0" w:color="auto" w:frame="1"/>
        </w:rPr>
        <w:lastRenderedPageBreak/>
        <w:t>принадлежат Услонскому муниципальному образованию, иные юридические лица, учредителем (участником) которых является Услонское муниципальное образование.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4. Ведение реестра осуществляется администрацией Услонского муниципального образования Зиминского района.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5.  Администрация Услонского муниципального образования Зиминского района обязана: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обеспечивать соблюдение правил ведения реестра и требований, предъявляемых к системе ведения реестра;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обеспечивать соблюдение прав доступа к реестру и защиту государственной и коммерческой тайны;</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соблюдать условия, обеспечивающие предотвращение хищения, утраты, искажения и подделки информации, находящейся в реестре;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осуществлять информационно-справочное обслуживание, выдавать выписки из реестра.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7. Реестр на электронных носителях представляет собой совокупность баз данных о муниципальном имуществе.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8. Документы реестра хранятся в соответствии с Федеральным </w:t>
      </w:r>
      <w:hyperlink r:id="rId11" w:history="1">
        <w:r w:rsidRPr="00472DDA">
          <w:rPr>
            <w:rFonts w:ascii="Times New Roman" w:eastAsia="Times New Roman" w:hAnsi="Times New Roman" w:cs="Times New Roman"/>
            <w:sz w:val="24"/>
            <w:szCs w:val="24"/>
          </w:rPr>
          <w:t>законом</w:t>
        </w:r>
      </w:hyperlink>
      <w:r w:rsidRPr="00472DDA">
        <w:rPr>
          <w:rFonts w:ascii="Times New Roman" w:eastAsia="Times New Roman" w:hAnsi="Times New Roman" w:cs="Times New Roman"/>
          <w:color w:val="000000"/>
          <w:sz w:val="24"/>
          <w:szCs w:val="24"/>
          <w:bdr w:val="none" w:sz="0" w:space="0" w:color="auto" w:frame="1"/>
        </w:rPr>
        <w:t> от 22 октября 2004 г. N 125-ФЗ "Об архивном деле в Российской Федерации".</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9. Реестр состоит из 3 разделов.</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 раздел 1 (Приложение № 1) включаются сведения о муниципальном недвижимом имуществе Услонского муниципального образования, в том числе: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порядковый номер (№ п/п);</w:t>
      </w:r>
    </w:p>
    <w:p w:rsidR="00472DDA" w:rsidRPr="00472DDA" w:rsidRDefault="00472DDA" w:rsidP="00472D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реестровый номер (жилые дома, квартиры – реестровые номера начинаются с букв ЖК, земельные участки – реестровые номера начинаются с букв ЗУ, нежилые здания, строения – реестровые номера начинаются с букв ЗС, инженерные сооружения – реестровые номера начинаются с букв ИС);</w:t>
      </w:r>
    </w:p>
    <w:p w:rsidR="00472DDA" w:rsidRPr="00472DDA" w:rsidRDefault="00472DDA" w:rsidP="00472D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инвентарный номер (перед номером проставляется буква:  УС – Услонское МО);</w:t>
      </w:r>
    </w:p>
    <w:p w:rsidR="00472DDA" w:rsidRPr="00472DDA" w:rsidRDefault="00472DDA" w:rsidP="00472D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наименование недвижимого имущества;</w:t>
      </w:r>
    </w:p>
    <w:p w:rsidR="00472DDA" w:rsidRPr="00472DDA" w:rsidRDefault="00472DDA" w:rsidP="00472D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адрес (местоположение), кадастровый номер муниципального недвижимого имущества;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площадь, протяженность и (или) иные параметры, характеризующие физические свойства недвижимого имущества;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сведения о балансовой стоимости недвижимого имущества и начисленной амортизации (износе);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сведения о кадастровой стоимости недвижимого имущества;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год ввода в эксплуатацию;</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даты возникновения и прекращения права муниципальной собственности на недвижимое имущество и реквизиты документов - оснований возникновения (прекращения) права муниципальной собственности на недвижимое имущество;</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сведения о правообладателе муниципального недвижимого имущества;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 раздел 2 (Приложение № 2) включаются сведения о муниципальном движимом имуществе, в том числе: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порядковый номер (№ п/п);</w:t>
      </w:r>
    </w:p>
    <w:p w:rsidR="00472DDA" w:rsidRPr="00472DDA" w:rsidRDefault="00472DDA" w:rsidP="00472D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реестровый номер (транспортные средства – реестровые номера начинаются с букв ТС, движимое имущество – реестровые номера начинаются с букв ДИ);</w:t>
      </w:r>
    </w:p>
    <w:p w:rsidR="00472DDA" w:rsidRPr="00472DDA" w:rsidRDefault="00472DDA" w:rsidP="00472D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инвентарный номер (перед номером проставляется буква:  УС – Услонское МО);</w:t>
      </w:r>
    </w:p>
    <w:p w:rsidR="00472DDA" w:rsidRPr="00472DDA" w:rsidRDefault="00472DDA" w:rsidP="00472D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lastRenderedPageBreak/>
        <w:t>- наименование движимого имущества;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сведения о балансовой стоимости движимого имущества и начисленной амортизации (износе);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идентификационный номер (</w:t>
      </w:r>
      <w:r w:rsidRPr="00472DDA">
        <w:rPr>
          <w:rFonts w:ascii="Times New Roman" w:eastAsia="Times New Roman" w:hAnsi="Times New Roman" w:cs="Times New Roman"/>
          <w:color w:val="000000"/>
          <w:sz w:val="24"/>
          <w:szCs w:val="24"/>
          <w:bdr w:val="none" w:sz="0" w:space="0" w:color="auto" w:frame="1"/>
          <w:lang w:val="en-US"/>
        </w:rPr>
        <w:t>VIN</w:t>
      </w:r>
      <w:r w:rsidRPr="00472DDA">
        <w:rPr>
          <w:rFonts w:ascii="Times New Roman" w:eastAsia="Times New Roman" w:hAnsi="Times New Roman" w:cs="Times New Roman"/>
          <w:color w:val="000000"/>
          <w:sz w:val="24"/>
          <w:szCs w:val="24"/>
          <w:bdr w:val="none" w:sz="0" w:space="0" w:color="auto" w:frame="1"/>
        </w:rPr>
        <w:t>);</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год ввода в эксплуатацию;</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даты возникновения и прекращения права муниципальной собственности на движимое имущество и реквизиты документов - оснований возникновения (прекращения) права муниципальной собственности на движимое имущество;</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сведения о правообладателе муниципального движимого имущества;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 отношении акций акционерных обществ в раздел 2 реестра также включаются сведения о:</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наименовании акционерного общества-эмитента, его основном государственном регистрационном номере;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номинальной стоимости акций.</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наименовании хозяйственного общества, товарищества, его основном государственном регистрационном номере;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472DDA" w:rsidRPr="00472DDA" w:rsidRDefault="00472DDA" w:rsidP="00472D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В раздел 3 (Приложение № 3) включаются сведения о муниципальных предприятиях Услонского муниципального образования, муниципальных учреждениях Услонского муниципального образования, хозяйственных обществах, товариществах, акции, доли (вклады) в уставном (складочном) капитале которых принадлежат Услонскому муниципальному образованию, иных юридических лицах, в которых муниципальное образование является учредителем (участником) (далее - юридических лица, обладающие правами на муниципальное имущество Услонского муниципального образования), в том числе: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порядковый номер (№ п/п);</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реестровый номер;</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полное наименование и организационно-правовая форма юридического лица;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адрес (местонахождение);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основной государственный регистрационный номер и дата государственной регистрации;</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банковские реквизиты;</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размер уставного фонда (для муниципальных предприятий);</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среднесписочная численность работников (для муниципальных учреждений и муниципальных предприятий);</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сведения об исключении из реестра.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lastRenderedPageBreak/>
        <w:t>10.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11. Внесение в реестр сведений об объектах учета и записей об изменении сведений о них осуществляется администрацией Услонского муниципального образования Зиминского района в течение 10 (десяти) дней с момента получения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Заявление с приложением заверенных копий документов представляется в администрацию Услонского муниципального образования Зиминского района, в 2-недельный срок с момента возникновения, изменения или прекращения права на объекты учета (изменения сведений об объектах учета).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Сведения о создании муниципальных унитарных предприятий Услонского муниципального образования, муниципальных учреждений Услонского муниципального образования, хозяйственных обществ и иных юридических лиц, а также об участии Услонского муниципального образования в юридических лицах вносятся в реестр муниципального имущества Услонского муниципального образования на основании принятых решений о создании (участии в создании) таких юридических лиц.</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Внесение в реестр записей об изменении сведений о муниципальных унитарных предприятиях Услонского муниципального образования, муниципальных учреждениях Услонского муниципального образования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администрацию Услонского муниципального образования Зиминского района в 2-недельный срок с момента изменения сведений об объектах учета.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 отношении объектов казны Услонского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Услонским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представляются в администрацию Услонского муниципального образования Зиминского района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12. В случае, если установлено, что имущество не относится к объектам учета либо имущество не находится в собственности Услонского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Услонского муниципального образования  Зиминского района принимает решение об отказе включения сведений об имуществе в реестр.</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Решение администрации Услонского муниципального образования Зиминского района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xml:space="preserve">13. В целях обеспечения контроля за полнотой, достоверностью и своевременностью предоставления информации об объектах учета, находящихся в реестре, правообладатели объектов учета, принадлежащих им на соответствующем вещном праве, ежегодно, до 10 февраля текущего года, представляют в администрацию Услонского муниципального </w:t>
      </w:r>
      <w:r w:rsidRPr="00472DDA">
        <w:rPr>
          <w:rFonts w:ascii="Times New Roman" w:eastAsia="Times New Roman" w:hAnsi="Times New Roman" w:cs="Times New Roman"/>
          <w:color w:val="000000"/>
          <w:sz w:val="24"/>
          <w:szCs w:val="24"/>
          <w:bdr w:val="none" w:sz="0" w:space="0" w:color="auto" w:frame="1"/>
        </w:rPr>
        <w:lastRenderedPageBreak/>
        <w:t>образования  Зиминского  района на бумажных и электронных носителях сведения обо всех объектах учета, находящихся у них на соответствующем вещном праве.</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14. Документом, подтверждающим факт нахождения объекта учета в реестре, является выписка из реестра.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Предоставление сведений об объектах учета осуществляется администрацией Услонского муниципального образования Зиминского района, на основании письменных запросов в 10-дневный срок со дня поступления запроса.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Выписка из реестра содержит реестровый номер объекта учета, иные достаточные для идентификации объекта учета сведения по их состоянию в реестре на дату выдачи выписки из него.</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Выписке из реестра присваивается порядковый номер, который отражается в Журнале регистрации выписок из реестра муниципального имущества Услонского муниципального образования (Приложение № 4), а также дата выдачи выписки из реестра.</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Приложение № 1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к решению Думы</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Услонского МО</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от  26.06.2015 г. № 124</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1 Раздел.  Сведения о муниципальном недвижимом имуществе Услонского муниципального</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образования</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tbl>
      <w:tblPr>
        <w:tblW w:w="15840" w:type="dxa"/>
        <w:tblInd w:w="2"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598"/>
        <w:gridCol w:w="951"/>
        <w:gridCol w:w="879"/>
        <w:gridCol w:w="1415"/>
        <w:gridCol w:w="1512"/>
        <w:gridCol w:w="1545"/>
        <w:gridCol w:w="1684"/>
        <w:gridCol w:w="1059"/>
        <w:gridCol w:w="1127"/>
        <w:gridCol w:w="1260"/>
        <w:gridCol w:w="1259"/>
        <w:gridCol w:w="1408"/>
        <w:gridCol w:w="1143"/>
      </w:tblGrid>
      <w:tr w:rsidR="00472DDA" w:rsidRPr="00472DDA" w:rsidTr="00472DDA">
        <w:trPr>
          <w:trHeight w:val="1277"/>
        </w:trPr>
        <w:tc>
          <w:tcPr>
            <w:tcW w:w="747"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 п/п</w:t>
            </w:r>
          </w:p>
        </w:tc>
        <w:tc>
          <w:tcPr>
            <w:tcW w:w="74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br/>
              <w:t>Реестровый</w:t>
            </w:r>
            <w:r w:rsidRPr="00472DDA">
              <w:rPr>
                <w:rFonts w:ascii="Times New Roman" w:eastAsia="Times New Roman" w:hAnsi="Times New Roman" w:cs="Times New Roman"/>
                <w:color w:val="000000"/>
                <w:sz w:val="16"/>
                <w:szCs w:val="16"/>
                <w:bdr w:val="none" w:sz="0" w:space="0" w:color="auto" w:frame="1"/>
              </w:rPr>
              <w:br/>
              <w:t>номер</w:t>
            </w:r>
          </w:p>
        </w:tc>
        <w:tc>
          <w:tcPr>
            <w:tcW w:w="92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Инвентар ный номер</w:t>
            </w:r>
          </w:p>
        </w:tc>
        <w:tc>
          <w:tcPr>
            <w:tcW w:w="156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Наименование </w:t>
            </w:r>
            <w:r w:rsidRPr="00472DDA">
              <w:rPr>
                <w:rFonts w:ascii="Times New Roman" w:eastAsia="Times New Roman" w:hAnsi="Times New Roman" w:cs="Times New Roman"/>
                <w:color w:val="000000"/>
                <w:sz w:val="16"/>
                <w:szCs w:val="16"/>
                <w:bdr w:val="none" w:sz="0" w:space="0" w:color="auto" w:frame="1"/>
              </w:rPr>
              <w:br/>
              <w:t>недвижимого имущества</w:t>
            </w:r>
          </w:p>
        </w:tc>
        <w:tc>
          <w:tcPr>
            <w:tcW w:w="155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Адрес (местоположение), кадастровый номер муниципального недвижимого имущества</w:t>
            </w:r>
          </w:p>
        </w:tc>
        <w:tc>
          <w:tcPr>
            <w:tcW w:w="1276"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Площадь, протяженность и (или) иные параметры, характеризирующие физические свойства недвижимого имущества</w:t>
            </w:r>
            <w:r w:rsidRPr="00472DDA">
              <w:rPr>
                <w:rFonts w:ascii="Times New Roman" w:eastAsia="Times New Roman" w:hAnsi="Times New Roman" w:cs="Times New Roman"/>
                <w:color w:val="000000"/>
                <w:sz w:val="16"/>
                <w:szCs w:val="16"/>
                <w:bdr w:val="none" w:sz="0" w:space="0" w:color="auto" w:frame="1"/>
              </w:rPr>
              <w:br/>
            </w:r>
            <w:r w:rsidRPr="00472DDA">
              <w:rPr>
                <w:rFonts w:ascii="Times New Roman" w:eastAsia="Times New Roman" w:hAnsi="Times New Roman" w:cs="Times New Roman"/>
                <w:color w:val="000000"/>
                <w:sz w:val="16"/>
                <w:szCs w:val="16"/>
                <w:bdr w:val="none" w:sz="0" w:space="0" w:color="auto" w:frame="1"/>
              </w:rPr>
              <w:br/>
            </w:r>
          </w:p>
        </w:tc>
        <w:tc>
          <w:tcPr>
            <w:tcW w:w="2088"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Балансовая</w:t>
            </w:r>
            <w:r w:rsidRPr="00472DDA">
              <w:rPr>
                <w:rFonts w:ascii="Times New Roman" w:eastAsia="Times New Roman" w:hAnsi="Times New Roman" w:cs="Times New Roman"/>
                <w:color w:val="000000"/>
                <w:sz w:val="16"/>
                <w:szCs w:val="16"/>
                <w:bdr w:val="none" w:sz="0" w:space="0" w:color="auto" w:frame="1"/>
              </w:rPr>
              <w:br/>
              <w:t>стоимость и начисленная амортизация, износ (руб.)</w:t>
            </w:r>
          </w:p>
        </w:tc>
        <w:tc>
          <w:tcPr>
            <w:tcW w:w="1095"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Кадастровая стоимость (руб.)</w:t>
            </w:r>
          </w:p>
        </w:tc>
        <w:tc>
          <w:tcPr>
            <w:tcW w:w="1134"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Год ввода в эксплуатацию</w:t>
            </w:r>
          </w:p>
        </w:tc>
        <w:tc>
          <w:tcPr>
            <w:tcW w:w="1276"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Дата и реквизиты документа -  основания   </w:t>
            </w:r>
            <w:r w:rsidRPr="00472DDA">
              <w:rPr>
                <w:rFonts w:ascii="Times New Roman" w:eastAsia="Times New Roman" w:hAnsi="Times New Roman" w:cs="Times New Roman"/>
                <w:color w:val="000000"/>
                <w:sz w:val="16"/>
                <w:szCs w:val="16"/>
                <w:bdr w:val="none" w:sz="0" w:space="0" w:color="auto" w:frame="1"/>
              </w:rPr>
              <w:br/>
              <w:t>возникновения права муниципальной собственности на недвижимое имущество</w:t>
            </w:r>
          </w:p>
        </w:tc>
        <w:tc>
          <w:tcPr>
            <w:tcW w:w="1275"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Дата и реквизиты документа -  основания   </w:t>
            </w:r>
            <w:r w:rsidRPr="00472DDA">
              <w:rPr>
                <w:rFonts w:ascii="Times New Roman" w:eastAsia="Times New Roman" w:hAnsi="Times New Roman" w:cs="Times New Roman"/>
                <w:color w:val="000000"/>
                <w:sz w:val="16"/>
                <w:szCs w:val="16"/>
                <w:bdr w:val="none" w:sz="0" w:space="0" w:color="auto" w:frame="1"/>
              </w:rPr>
              <w:br/>
              <w:t>прекращения права муниципальной собственности на недвижимое имущество</w:t>
            </w:r>
          </w:p>
        </w:tc>
        <w:tc>
          <w:tcPr>
            <w:tcW w:w="1276"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Наименование    </w:t>
            </w:r>
            <w:r w:rsidRPr="00472DDA">
              <w:rPr>
                <w:rFonts w:ascii="Times New Roman" w:eastAsia="Times New Roman" w:hAnsi="Times New Roman" w:cs="Times New Roman"/>
                <w:color w:val="000000"/>
                <w:sz w:val="16"/>
                <w:szCs w:val="16"/>
                <w:bdr w:val="none" w:sz="0" w:space="0" w:color="auto" w:frame="1"/>
              </w:rPr>
              <w:br/>
              <w:t>балансодержателя</w:t>
            </w:r>
          </w:p>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(правообладателя)</w:t>
            </w:r>
          </w:p>
        </w:tc>
        <w:tc>
          <w:tcPr>
            <w:tcW w:w="88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Ограничения (обременения)</w:t>
            </w:r>
          </w:p>
        </w:tc>
      </w:tr>
      <w:tr w:rsidR="00472DDA" w:rsidRPr="00472DDA" w:rsidTr="00472DDA">
        <w:trPr>
          <w:trHeight w:val="374"/>
        </w:trPr>
        <w:tc>
          <w:tcPr>
            <w:tcW w:w="747"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1</w:t>
            </w:r>
          </w:p>
        </w:tc>
        <w:tc>
          <w:tcPr>
            <w:tcW w:w="747"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2</w:t>
            </w:r>
          </w:p>
        </w:tc>
        <w:tc>
          <w:tcPr>
            <w:tcW w:w="927"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3</w:t>
            </w:r>
          </w:p>
        </w:tc>
        <w:tc>
          <w:tcPr>
            <w:tcW w:w="156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4</w:t>
            </w:r>
          </w:p>
        </w:tc>
        <w:tc>
          <w:tcPr>
            <w:tcW w:w="155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5</w:t>
            </w:r>
          </w:p>
        </w:tc>
        <w:tc>
          <w:tcPr>
            <w:tcW w:w="127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6</w:t>
            </w:r>
          </w:p>
        </w:tc>
        <w:tc>
          <w:tcPr>
            <w:tcW w:w="208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7</w:t>
            </w:r>
          </w:p>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 </w:t>
            </w:r>
          </w:p>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 </w:t>
            </w:r>
          </w:p>
        </w:tc>
        <w:tc>
          <w:tcPr>
            <w:tcW w:w="1095"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8</w:t>
            </w:r>
          </w:p>
        </w:tc>
        <w:tc>
          <w:tcPr>
            <w:tcW w:w="1134"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9</w:t>
            </w:r>
          </w:p>
        </w:tc>
        <w:tc>
          <w:tcPr>
            <w:tcW w:w="127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10</w:t>
            </w:r>
          </w:p>
        </w:tc>
        <w:tc>
          <w:tcPr>
            <w:tcW w:w="1275"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11</w:t>
            </w:r>
          </w:p>
        </w:tc>
        <w:tc>
          <w:tcPr>
            <w:tcW w:w="127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12</w:t>
            </w:r>
          </w:p>
        </w:tc>
        <w:tc>
          <w:tcPr>
            <w:tcW w:w="88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13</w:t>
            </w:r>
          </w:p>
        </w:tc>
      </w:tr>
    </w:tbl>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lang w:val="en-US"/>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Приложение № 2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к решению Думы</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Услонского МО</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от  26.06.2015 г. № 124</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2 Раздел.  Сведения о муниципальном движимом имуществе Услонского муниципального</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образования</w:t>
      </w:r>
    </w:p>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tbl>
      <w:tblPr>
        <w:tblW w:w="15645" w:type="dxa"/>
        <w:tblInd w:w="2"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698"/>
        <w:gridCol w:w="951"/>
        <w:gridCol w:w="1188"/>
        <w:gridCol w:w="2209"/>
        <w:gridCol w:w="2218"/>
        <w:gridCol w:w="1613"/>
        <w:gridCol w:w="1552"/>
        <w:gridCol w:w="1256"/>
        <w:gridCol w:w="1222"/>
        <w:gridCol w:w="1427"/>
        <w:gridCol w:w="1311"/>
      </w:tblGrid>
      <w:tr w:rsidR="00472DDA" w:rsidRPr="00472DDA" w:rsidTr="00472DDA">
        <w:trPr>
          <w:trHeight w:val="1320"/>
        </w:trPr>
        <w:tc>
          <w:tcPr>
            <w:tcW w:w="753"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 п/п</w:t>
            </w:r>
          </w:p>
        </w:tc>
        <w:tc>
          <w:tcPr>
            <w:tcW w:w="753"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br/>
              <w:t>Реестровый</w:t>
            </w:r>
            <w:r w:rsidRPr="00472DDA">
              <w:rPr>
                <w:rFonts w:ascii="Times New Roman" w:eastAsia="Times New Roman" w:hAnsi="Times New Roman" w:cs="Times New Roman"/>
                <w:color w:val="000000"/>
                <w:sz w:val="16"/>
                <w:szCs w:val="16"/>
                <w:bdr w:val="none" w:sz="0" w:space="0" w:color="auto" w:frame="1"/>
              </w:rPr>
              <w:br/>
              <w:t>номер</w:t>
            </w:r>
          </w:p>
        </w:tc>
        <w:tc>
          <w:tcPr>
            <w:tcW w:w="1205"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Инвентарный номер</w:t>
            </w:r>
          </w:p>
        </w:tc>
        <w:tc>
          <w:tcPr>
            <w:tcW w:w="2365"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Наименование   </w:t>
            </w:r>
            <w:r w:rsidRPr="00472DDA">
              <w:rPr>
                <w:rFonts w:ascii="Times New Roman" w:eastAsia="Times New Roman" w:hAnsi="Times New Roman" w:cs="Times New Roman"/>
                <w:color w:val="000000"/>
                <w:sz w:val="16"/>
                <w:szCs w:val="16"/>
                <w:bdr w:val="none" w:sz="0" w:space="0" w:color="auto" w:frame="1"/>
              </w:rPr>
              <w:br/>
              <w:t>движимого имущества</w:t>
            </w:r>
          </w:p>
        </w:tc>
        <w:tc>
          <w:tcPr>
            <w:tcW w:w="241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Балансовая</w:t>
            </w:r>
            <w:r w:rsidRPr="00472DDA">
              <w:rPr>
                <w:rFonts w:ascii="Times New Roman" w:eastAsia="Times New Roman" w:hAnsi="Times New Roman" w:cs="Times New Roman"/>
                <w:color w:val="000000"/>
                <w:sz w:val="16"/>
                <w:szCs w:val="16"/>
                <w:bdr w:val="none" w:sz="0" w:space="0" w:color="auto" w:frame="1"/>
              </w:rPr>
              <w:br/>
              <w:t>стоимость и начисленная амортизация, износ (руб.)</w:t>
            </w:r>
          </w:p>
        </w:tc>
        <w:tc>
          <w:tcPr>
            <w:tcW w:w="1271"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Идентификационный</w:t>
            </w:r>
          </w:p>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номер (</w:t>
            </w:r>
            <w:r w:rsidRPr="00472DDA">
              <w:rPr>
                <w:rFonts w:ascii="Times New Roman" w:eastAsia="Times New Roman" w:hAnsi="Times New Roman" w:cs="Times New Roman"/>
                <w:color w:val="000000"/>
                <w:sz w:val="16"/>
                <w:szCs w:val="16"/>
                <w:bdr w:val="none" w:sz="0" w:space="0" w:color="auto" w:frame="1"/>
                <w:lang w:val="en-US"/>
              </w:rPr>
              <w:t>VIN</w:t>
            </w:r>
            <w:r w:rsidRPr="00472DDA">
              <w:rPr>
                <w:rFonts w:ascii="Times New Roman" w:eastAsia="Times New Roman" w:hAnsi="Times New Roman" w:cs="Times New Roman"/>
                <w:color w:val="000000"/>
                <w:sz w:val="16"/>
                <w:szCs w:val="16"/>
                <w:bdr w:val="none" w:sz="0" w:space="0" w:color="auto" w:frame="1"/>
              </w:rPr>
              <w:t>)</w:t>
            </w:r>
          </w:p>
        </w:tc>
        <w:tc>
          <w:tcPr>
            <w:tcW w:w="1624"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Год ввода в эксплуатацию</w:t>
            </w:r>
          </w:p>
        </w:tc>
        <w:tc>
          <w:tcPr>
            <w:tcW w:w="126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Дата и реквизиты документа -  основания   </w:t>
            </w:r>
            <w:r w:rsidRPr="00472DDA">
              <w:rPr>
                <w:rFonts w:ascii="Times New Roman" w:eastAsia="Times New Roman" w:hAnsi="Times New Roman" w:cs="Times New Roman"/>
                <w:color w:val="000000"/>
                <w:sz w:val="16"/>
                <w:szCs w:val="16"/>
                <w:bdr w:val="none" w:sz="0" w:space="0" w:color="auto" w:frame="1"/>
              </w:rPr>
              <w:br/>
              <w:t xml:space="preserve">возникновения права муниципальной </w:t>
            </w:r>
            <w:r w:rsidRPr="00472DDA">
              <w:rPr>
                <w:rFonts w:ascii="Times New Roman" w:eastAsia="Times New Roman" w:hAnsi="Times New Roman" w:cs="Times New Roman"/>
                <w:color w:val="000000"/>
                <w:sz w:val="16"/>
                <w:szCs w:val="16"/>
                <w:bdr w:val="none" w:sz="0" w:space="0" w:color="auto" w:frame="1"/>
              </w:rPr>
              <w:lastRenderedPageBreak/>
              <w:t>собственности на движимое имущество</w:t>
            </w:r>
          </w:p>
        </w:tc>
        <w:tc>
          <w:tcPr>
            <w:tcW w:w="1232"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ind w:right="-75"/>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lastRenderedPageBreak/>
              <w:t>Дата и реквизиты документа -  основания   </w:t>
            </w:r>
            <w:r w:rsidRPr="00472DDA">
              <w:rPr>
                <w:rFonts w:ascii="Times New Roman" w:eastAsia="Times New Roman" w:hAnsi="Times New Roman" w:cs="Times New Roman"/>
                <w:color w:val="000000"/>
                <w:sz w:val="16"/>
                <w:szCs w:val="16"/>
                <w:bdr w:val="none" w:sz="0" w:space="0" w:color="auto" w:frame="1"/>
              </w:rPr>
              <w:br/>
              <w:t xml:space="preserve">прекращения права муниципальной </w:t>
            </w:r>
            <w:r w:rsidRPr="00472DDA">
              <w:rPr>
                <w:rFonts w:ascii="Times New Roman" w:eastAsia="Times New Roman" w:hAnsi="Times New Roman" w:cs="Times New Roman"/>
                <w:color w:val="000000"/>
                <w:sz w:val="16"/>
                <w:szCs w:val="16"/>
                <w:bdr w:val="none" w:sz="0" w:space="0" w:color="auto" w:frame="1"/>
              </w:rPr>
              <w:lastRenderedPageBreak/>
              <w:t>собственности на движимое имущество</w:t>
            </w:r>
          </w:p>
        </w:tc>
        <w:tc>
          <w:tcPr>
            <w:tcW w:w="143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lastRenderedPageBreak/>
              <w:t>Наименование    </w:t>
            </w:r>
            <w:r w:rsidRPr="00472DDA">
              <w:rPr>
                <w:rFonts w:ascii="Times New Roman" w:eastAsia="Times New Roman" w:hAnsi="Times New Roman" w:cs="Times New Roman"/>
                <w:color w:val="000000"/>
                <w:sz w:val="16"/>
                <w:szCs w:val="16"/>
                <w:bdr w:val="none" w:sz="0" w:space="0" w:color="auto" w:frame="1"/>
              </w:rPr>
              <w:br/>
              <w:t>балансодержателя</w:t>
            </w:r>
          </w:p>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(правообладателя)</w:t>
            </w:r>
          </w:p>
        </w:tc>
        <w:tc>
          <w:tcPr>
            <w:tcW w:w="133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Ограничения (обременения)</w:t>
            </w:r>
          </w:p>
        </w:tc>
      </w:tr>
      <w:tr w:rsidR="00472DDA" w:rsidRPr="00472DDA" w:rsidTr="00472DDA">
        <w:trPr>
          <w:trHeight w:val="387"/>
        </w:trPr>
        <w:tc>
          <w:tcPr>
            <w:tcW w:w="75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lastRenderedPageBreak/>
              <w:t>1</w:t>
            </w:r>
          </w:p>
        </w:tc>
        <w:tc>
          <w:tcPr>
            <w:tcW w:w="75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2</w:t>
            </w:r>
          </w:p>
        </w:tc>
        <w:tc>
          <w:tcPr>
            <w:tcW w:w="1205"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3</w:t>
            </w:r>
          </w:p>
        </w:tc>
        <w:tc>
          <w:tcPr>
            <w:tcW w:w="2365"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4</w:t>
            </w:r>
          </w:p>
        </w:tc>
        <w:tc>
          <w:tcPr>
            <w:tcW w:w="241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5</w:t>
            </w:r>
          </w:p>
        </w:tc>
        <w:tc>
          <w:tcPr>
            <w:tcW w:w="1271"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6</w:t>
            </w:r>
          </w:p>
        </w:tc>
        <w:tc>
          <w:tcPr>
            <w:tcW w:w="1624"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7</w:t>
            </w:r>
          </w:p>
        </w:tc>
        <w:tc>
          <w:tcPr>
            <w:tcW w:w="126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8</w:t>
            </w:r>
          </w:p>
        </w:tc>
        <w:tc>
          <w:tcPr>
            <w:tcW w:w="123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9</w:t>
            </w:r>
          </w:p>
        </w:tc>
        <w:tc>
          <w:tcPr>
            <w:tcW w:w="143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10</w:t>
            </w:r>
          </w:p>
        </w:tc>
        <w:tc>
          <w:tcPr>
            <w:tcW w:w="13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11</w:t>
            </w:r>
          </w:p>
        </w:tc>
      </w:tr>
    </w:tbl>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Приложение № 3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к решению Думы</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Услонского МО</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от  26.06.2015 г. № 124</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142"/>
      <w:bookmarkEnd w:id="3"/>
      <w:r w:rsidRPr="00472DDA">
        <w:rPr>
          <w:rFonts w:ascii="Times New Roman" w:eastAsia="Times New Roman" w:hAnsi="Times New Roman" w:cs="Times New Roman"/>
          <w:color w:val="000000"/>
          <w:sz w:val="24"/>
          <w:szCs w:val="24"/>
        </w:rPr>
        <w:t>3 Раздел. Сведения об юридических лицах, обладающие правами на</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муниципальное имущество Услонского муниципального образования</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tbl>
      <w:tblPr>
        <w:tblW w:w="15840" w:type="dxa"/>
        <w:tblInd w:w="2"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98"/>
        <w:gridCol w:w="951"/>
        <w:gridCol w:w="1176"/>
        <w:gridCol w:w="1054"/>
        <w:gridCol w:w="1038"/>
        <w:gridCol w:w="1230"/>
        <w:gridCol w:w="632"/>
        <w:gridCol w:w="698"/>
        <w:gridCol w:w="704"/>
        <w:gridCol w:w="516"/>
        <w:gridCol w:w="493"/>
        <w:gridCol w:w="1258"/>
        <w:gridCol w:w="1127"/>
        <w:gridCol w:w="1014"/>
        <w:gridCol w:w="1208"/>
        <w:gridCol w:w="1350"/>
        <w:gridCol w:w="993"/>
      </w:tblGrid>
      <w:tr w:rsidR="00472DDA" w:rsidRPr="00472DDA" w:rsidTr="00472DDA">
        <w:trPr>
          <w:trHeight w:val="1140"/>
        </w:trPr>
        <w:tc>
          <w:tcPr>
            <w:tcW w:w="48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 п/п</w:t>
            </w:r>
          </w:p>
        </w:tc>
        <w:tc>
          <w:tcPr>
            <w:tcW w:w="712"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Реестровый номер</w:t>
            </w:r>
          </w:p>
        </w:tc>
        <w:tc>
          <w:tcPr>
            <w:tcW w:w="124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Наименование и организацион но-правовая форма юр. лица</w:t>
            </w:r>
          </w:p>
        </w:tc>
        <w:tc>
          <w:tcPr>
            <w:tcW w:w="1134"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Адрес (местонахож дение)</w:t>
            </w:r>
          </w:p>
        </w:tc>
        <w:tc>
          <w:tcPr>
            <w:tcW w:w="1134"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ОГРН и дата гос. регистрации</w:t>
            </w:r>
          </w:p>
        </w:tc>
        <w:tc>
          <w:tcPr>
            <w:tcW w:w="1276"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Свидетельство </w:t>
            </w:r>
            <w:r w:rsidRPr="00472DDA">
              <w:rPr>
                <w:rFonts w:ascii="Times New Roman" w:eastAsia="Times New Roman" w:hAnsi="Times New Roman" w:cs="Times New Roman"/>
                <w:color w:val="000000"/>
                <w:sz w:val="16"/>
                <w:szCs w:val="16"/>
                <w:bdr w:val="none" w:sz="0" w:space="0" w:color="auto" w:frame="1"/>
              </w:rPr>
              <w:br/>
              <w:t>государствен.   </w:t>
            </w:r>
            <w:r w:rsidRPr="00472DDA">
              <w:rPr>
                <w:rFonts w:ascii="Times New Roman" w:eastAsia="Times New Roman" w:hAnsi="Times New Roman" w:cs="Times New Roman"/>
                <w:color w:val="000000"/>
                <w:sz w:val="16"/>
                <w:szCs w:val="16"/>
                <w:bdr w:val="none" w:sz="0" w:space="0" w:color="auto" w:frame="1"/>
              </w:rPr>
              <w:br/>
              <w:t>регистрации</w:t>
            </w:r>
          </w:p>
        </w:tc>
        <w:tc>
          <w:tcPr>
            <w:tcW w:w="708"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Код </w:t>
            </w:r>
            <w:r w:rsidRPr="00472DDA">
              <w:rPr>
                <w:rFonts w:ascii="Times New Roman" w:eastAsia="Times New Roman" w:hAnsi="Times New Roman" w:cs="Times New Roman"/>
                <w:color w:val="000000"/>
                <w:sz w:val="16"/>
                <w:szCs w:val="16"/>
                <w:bdr w:val="none" w:sz="0" w:space="0" w:color="auto" w:frame="1"/>
              </w:rPr>
              <w:br/>
              <w:t>ОКПО</w:t>
            </w:r>
          </w:p>
        </w:tc>
        <w:tc>
          <w:tcPr>
            <w:tcW w:w="70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Код </w:t>
            </w:r>
            <w:r w:rsidRPr="00472DDA">
              <w:rPr>
                <w:rFonts w:ascii="Times New Roman" w:eastAsia="Times New Roman" w:hAnsi="Times New Roman" w:cs="Times New Roman"/>
                <w:color w:val="000000"/>
                <w:sz w:val="16"/>
                <w:szCs w:val="16"/>
                <w:bdr w:val="none" w:sz="0" w:space="0" w:color="auto" w:frame="1"/>
              </w:rPr>
              <w:br/>
              <w:t>ОКВЭД</w:t>
            </w:r>
          </w:p>
        </w:tc>
        <w:tc>
          <w:tcPr>
            <w:tcW w:w="70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Код </w:t>
            </w:r>
            <w:r w:rsidRPr="00472DDA">
              <w:rPr>
                <w:rFonts w:ascii="Times New Roman" w:eastAsia="Times New Roman" w:hAnsi="Times New Roman" w:cs="Times New Roman"/>
                <w:color w:val="000000"/>
                <w:sz w:val="16"/>
                <w:szCs w:val="16"/>
                <w:bdr w:val="none" w:sz="0" w:space="0" w:color="auto" w:frame="1"/>
              </w:rPr>
              <w:br/>
              <w:t>ОКАТО</w:t>
            </w:r>
          </w:p>
        </w:tc>
        <w:tc>
          <w:tcPr>
            <w:tcW w:w="56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ИНН</w:t>
            </w:r>
          </w:p>
        </w:tc>
        <w:tc>
          <w:tcPr>
            <w:tcW w:w="567"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БИК</w:t>
            </w:r>
          </w:p>
        </w:tc>
        <w:tc>
          <w:tcPr>
            <w:tcW w:w="126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Размер уставного фонда (для муниципальных предприятий)</w:t>
            </w:r>
          </w:p>
        </w:tc>
        <w:tc>
          <w:tcPr>
            <w:tcW w:w="126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Размер доли МО в уставном капитале (для хоз. обществ и товариществ)</w:t>
            </w:r>
          </w:p>
        </w:tc>
        <w:tc>
          <w:tcPr>
            <w:tcW w:w="126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Балансовая</w:t>
            </w:r>
            <w:r w:rsidRPr="00472DDA">
              <w:rPr>
                <w:rFonts w:ascii="Times New Roman" w:eastAsia="Times New Roman" w:hAnsi="Times New Roman" w:cs="Times New Roman"/>
                <w:color w:val="000000"/>
                <w:sz w:val="16"/>
                <w:szCs w:val="16"/>
                <w:bdr w:val="none" w:sz="0" w:space="0" w:color="auto" w:frame="1"/>
              </w:rPr>
              <w:br/>
              <w:t>стоимость </w:t>
            </w:r>
            <w:r w:rsidRPr="00472DDA">
              <w:rPr>
                <w:rFonts w:ascii="Times New Roman" w:eastAsia="Times New Roman" w:hAnsi="Times New Roman" w:cs="Times New Roman"/>
                <w:color w:val="000000"/>
                <w:sz w:val="16"/>
                <w:szCs w:val="16"/>
                <w:bdr w:val="none" w:sz="0" w:space="0" w:color="auto" w:frame="1"/>
              </w:rPr>
              <w:br/>
              <w:t> основных </w:t>
            </w:r>
            <w:r w:rsidRPr="00472DDA">
              <w:rPr>
                <w:rFonts w:ascii="Times New Roman" w:eastAsia="Times New Roman" w:hAnsi="Times New Roman" w:cs="Times New Roman"/>
                <w:color w:val="000000"/>
                <w:sz w:val="16"/>
                <w:szCs w:val="16"/>
                <w:bdr w:val="none" w:sz="0" w:space="0" w:color="auto" w:frame="1"/>
              </w:rPr>
              <w:br/>
              <w:t> средств, для МУ и МУП  </w:t>
            </w:r>
            <w:r w:rsidRPr="00472DDA">
              <w:rPr>
                <w:rFonts w:ascii="Times New Roman" w:eastAsia="Times New Roman" w:hAnsi="Times New Roman" w:cs="Times New Roman"/>
                <w:color w:val="000000"/>
                <w:sz w:val="16"/>
                <w:szCs w:val="16"/>
                <w:bdr w:val="none" w:sz="0" w:space="0" w:color="auto" w:frame="1"/>
              </w:rPr>
              <w:br/>
              <w:t>  (тыс. руб.)</w:t>
            </w:r>
          </w:p>
        </w:tc>
        <w:tc>
          <w:tcPr>
            <w:tcW w:w="1286"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Остаточная      </w:t>
            </w:r>
            <w:r w:rsidRPr="00472DDA">
              <w:rPr>
                <w:rFonts w:ascii="Times New Roman" w:eastAsia="Times New Roman" w:hAnsi="Times New Roman" w:cs="Times New Roman"/>
                <w:color w:val="000000"/>
                <w:sz w:val="16"/>
                <w:szCs w:val="16"/>
                <w:bdr w:val="none" w:sz="0" w:space="0" w:color="auto" w:frame="1"/>
              </w:rPr>
              <w:br/>
              <w:t>стоимость основных средств, для МУ и МУП  </w:t>
            </w:r>
            <w:r w:rsidRPr="00472DDA">
              <w:rPr>
                <w:rFonts w:ascii="Times New Roman" w:eastAsia="Times New Roman" w:hAnsi="Times New Roman" w:cs="Times New Roman"/>
                <w:color w:val="000000"/>
                <w:sz w:val="16"/>
                <w:szCs w:val="16"/>
                <w:bdr w:val="none" w:sz="0" w:space="0" w:color="auto" w:frame="1"/>
              </w:rPr>
              <w:br/>
              <w:t>(тыс. руб.)</w:t>
            </w:r>
          </w:p>
        </w:tc>
        <w:tc>
          <w:tcPr>
            <w:tcW w:w="102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Среднесписочная численность работников, для МУ и МУП</w:t>
            </w:r>
          </w:p>
        </w:tc>
        <w:tc>
          <w:tcPr>
            <w:tcW w:w="502"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16"/>
                <w:szCs w:val="16"/>
                <w:bdr w:val="none" w:sz="0" w:space="0" w:color="auto" w:frame="1"/>
              </w:rPr>
              <w:t>Сведения </w:t>
            </w:r>
            <w:r w:rsidRPr="00472DDA">
              <w:rPr>
                <w:rFonts w:ascii="Times New Roman" w:eastAsia="Times New Roman" w:hAnsi="Times New Roman" w:cs="Times New Roman"/>
                <w:color w:val="000000"/>
                <w:sz w:val="16"/>
                <w:szCs w:val="16"/>
                <w:bdr w:val="none" w:sz="0" w:space="0" w:color="auto" w:frame="1"/>
              </w:rPr>
              <w:br/>
              <w:t>    об    </w:t>
            </w:r>
            <w:r w:rsidRPr="00472DDA">
              <w:rPr>
                <w:rFonts w:ascii="Times New Roman" w:eastAsia="Times New Roman" w:hAnsi="Times New Roman" w:cs="Times New Roman"/>
                <w:color w:val="000000"/>
                <w:sz w:val="16"/>
                <w:szCs w:val="16"/>
                <w:bdr w:val="none" w:sz="0" w:space="0" w:color="auto" w:frame="1"/>
              </w:rPr>
              <w:br/>
              <w:t>исключении</w:t>
            </w:r>
            <w:r w:rsidRPr="00472DDA">
              <w:rPr>
                <w:rFonts w:ascii="Times New Roman" w:eastAsia="Times New Roman" w:hAnsi="Times New Roman" w:cs="Times New Roman"/>
                <w:color w:val="000000"/>
                <w:sz w:val="16"/>
                <w:szCs w:val="16"/>
                <w:bdr w:val="none" w:sz="0" w:space="0" w:color="auto" w:frame="1"/>
              </w:rPr>
              <w:br/>
              <w:t>из Реестра</w:t>
            </w:r>
          </w:p>
        </w:tc>
      </w:tr>
      <w:tr w:rsidR="00472DDA" w:rsidRPr="00472DDA" w:rsidTr="00472DDA">
        <w:trPr>
          <w:trHeight w:val="198"/>
        </w:trPr>
        <w:tc>
          <w:tcPr>
            <w:tcW w:w="48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w:t>
            </w:r>
          </w:p>
        </w:tc>
        <w:tc>
          <w:tcPr>
            <w:tcW w:w="7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2</w:t>
            </w:r>
          </w:p>
        </w:tc>
        <w:tc>
          <w:tcPr>
            <w:tcW w:w="1247"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3</w:t>
            </w:r>
          </w:p>
        </w:tc>
        <w:tc>
          <w:tcPr>
            <w:tcW w:w="1134"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4</w:t>
            </w:r>
          </w:p>
        </w:tc>
        <w:tc>
          <w:tcPr>
            <w:tcW w:w="1134"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5</w:t>
            </w:r>
          </w:p>
        </w:tc>
        <w:tc>
          <w:tcPr>
            <w:tcW w:w="127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6</w:t>
            </w:r>
          </w:p>
        </w:tc>
        <w:tc>
          <w:tcPr>
            <w:tcW w:w="70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7</w:t>
            </w:r>
          </w:p>
        </w:tc>
        <w:tc>
          <w:tcPr>
            <w:tcW w:w="70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8</w:t>
            </w:r>
          </w:p>
        </w:tc>
        <w:tc>
          <w:tcPr>
            <w:tcW w:w="70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9</w:t>
            </w:r>
          </w:p>
        </w:tc>
        <w:tc>
          <w:tcPr>
            <w:tcW w:w="567"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10</w:t>
            </w:r>
          </w:p>
        </w:tc>
        <w:tc>
          <w:tcPr>
            <w:tcW w:w="567"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11</w:t>
            </w:r>
          </w:p>
        </w:tc>
        <w:tc>
          <w:tcPr>
            <w:tcW w:w="126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12</w:t>
            </w:r>
          </w:p>
        </w:tc>
        <w:tc>
          <w:tcPr>
            <w:tcW w:w="126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13</w:t>
            </w:r>
          </w:p>
        </w:tc>
        <w:tc>
          <w:tcPr>
            <w:tcW w:w="126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14</w:t>
            </w:r>
          </w:p>
        </w:tc>
        <w:tc>
          <w:tcPr>
            <w:tcW w:w="128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15</w:t>
            </w:r>
          </w:p>
        </w:tc>
        <w:tc>
          <w:tcPr>
            <w:tcW w:w="102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16</w:t>
            </w:r>
          </w:p>
        </w:tc>
        <w:tc>
          <w:tcPr>
            <w:tcW w:w="50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72DDA" w:rsidRPr="00472DDA" w:rsidRDefault="00472DDA" w:rsidP="00472DDA">
            <w:pPr>
              <w:spacing w:after="0" w:line="198" w:lineRule="atLeast"/>
              <w:jc w:val="center"/>
              <w:textAlignment w:val="baseline"/>
              <w:rPr>
                <w:rFonts w:ascii="Times New Roman" w:eastAsia="Times New Roman" w:hAnsi="Times New Roman" w:cs="Times New Roman"/>
                <w:color w:val="000000"/>
                <w:sz w:val="24"/>
                <w:szCs w:val="24"/>
              </w:rPr>
            </w:pPr>
            <w:r w:rsidRPr="00472DDA">
              <w:rPr>
                <w:rFonts w:ascii="Courier New" w:eastAsia="Times New Roman" w:hAnsi="Courier New" w:cs="Courier New"/>
                <w:color w:val="000000"/>
                <w:sz w:val="16"/>
                <w:szCs w:val="16"/>
                <w:bdr w:val="none" w:sz="0" w:space="0" w:color="auto" w:frame="1"/>
              </w:rPr>
              <w:t>17</w:t>
            </w:r>
          </w:p>
        </w:tc>
      </w:tr>
    </w:tbl>
    <w:p w:rsidR="00472DDA" w:rsidRPr="00472DDA" w:rsidRDefault="00472DDA" w:rsidP="00472DDA">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w:t>
      </w:r>
    </w:p>
    <w:p w:rsidR="00472DDA" w:rsidRPr="00472DDA" w:rsidRDefault="00472DDA" w:rsidP="00472DD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Приложение № 4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к решению Думы</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 Услонского МО</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bdr w:val="none" w:sz="0" w:space="0" w:color="auto" w:frame="1"/>
        </w:rPr>
        <w:t>от  26.06.2015 г. № 124</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Журнал регистрации выписок из реестра муниципального имущества Услонского муниципального образования</w:t>
      </w:r>
    </w:p>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tbl>
      <w:tblPr>
        <w:tblW w:w="0" w:type="auto"/>
        <w:tblInd w:w="2" w:type="dxa"/>
        <w:shd w:val="clear" w:color="auto" w:fill="FFFFFF"/>
        <w:tblCellMar>
          <w:left w:w="0" w:type="dxa"/>
          <w:right w:w="0" w:type="dxa"/>
        </w:tblCellMar>
        <w:tblLook w:val="04A0"/>
      </w:tblPr>
      <w:tblGrid>
        <w:gridCol w:w="1571"/>
        <w:gridCol w:w="2864"/>
        <w:gridCol w:w="2814"/>
        <w:gridCol w:w="2320"/>
      </w:tblGrid>
      <w:tr w:rsidR="00472DDA" w:rsidRPr="00472DDA" w:rsidTr="00472DDA">
        <w:tc>
          <w:tcPr>
            <w:tcW w:w="23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bdr w:val="none" w:sz="0" w:space="0" w:color="auto" w:frame="1"/>
              </w:rPr>
              <w:t>Номер п/п</w:t>
            </w:r>
          </w:p>
        </w:tc>
        <w:tc>
          <w:tcPr>
            <w:tcW w:w="425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bdr w:val="none" w:sz="0" w:space="0" w:color="auto" w:frame="1"/>
              </w:rPr>
              <w:t>Наименование документа, адрес</w:t>
            </w:r>
          </w:p>
        </w:tc>
        <w:tc>
          <w:tcPr>
            <w:tcW w:w="45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bdr w:val="none" w:sz="0" w:space="0" w:color="auto" w:frame="1"/>
              </w:rPr>
              <w:t>Номер, дата документа</w:t>
            </w:r>
          </w:p>
        </w:tc>
        <w:tc>
          <w:tcPr>
            <w:tcW w:w="37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bdr w:val="none" w:sz="0" w:space="0" w:color="auto" w:frame="1"/>
              </w:rPr>
              <w:t>Кому передан</w:t>
            </w:r>
          </w:p>
        </w:tc>
      </w:tr>
      <w:tr w:rsidR="00472DDA" w:rsidRPr="00472DDA" w:rsidTr="00472DDA">
        <w:tc>
          <w:tcPr>
            <w:tcW w:w="23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tc>
        <w:tc>
          <w:tcPr>
            <w:tcW w:w="42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tc>
        <w:tc>
          <w:tcPr>
            <w:tcW w:w="4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tc>
        <w:tc>
          <w:tcPr>
            <w:tcW w:w="37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72DDA" w:rsidRPr="00472DDA" w:rsidRDefault="00472DDA" w:rsidP="00472DDA">
            <w:pPr>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tc>
      </w:tr>
    </w:tbl>
    <w:p w:rsidR="00472DDA" w:rsidRPr="00472DDA" w:rsidRDefault="00472DDA" w:rsidP="00472DD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2DDA">
        <w:rPr>
          <w:rFonts w:ascii="Times New Roman" w:eastAsia="Times New Roman" w:hAnsi="Times New Roman" w:cs="Times New Roman"/>
          <w:color w:val="000000"/>
          <w:sz w:val="24"/>
          <w:szCs w:val="24"/>
        </w:rPr>
        <w:t> </w:t>
      </w:r>
    </w:p>
    <w:p w:rsidR="00E55150" w:rsidRDefault="00E55150"/>
    <w:sectPr w:rsidR="00E55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2DDA"/>
    <w:rsid w:val="00472DDA"/>
    <w:rsid w:val="00E5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2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DDA"/>
    <w:rPr>
      <w:rFonts w:ascii="Times New Roman" w:eastAsia="Times New Roman" w:hAnsi="Times New Roman" w:cs="Times New Roman"/>
      <w:b/>
      <w:bCs/>
      <w:kern w:val="36"/>
      <w:sz w:val="48"/>
      <w:szCs w:val="48"/>
    </w:rPr>
  </w:style>
  <w:style w:type="paragraph" w:customStyle="1" w:styleId="consplusnormal">
    <w:name w:val="consplusnormal"/>
    <w:basedOn w:val="a"/>
    <w:rsid w:val="00472D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72DDA"/>
    <w:rPr>
      <w:b/>
      <w:bCs/>
    </w:rPr>
  </w:style>
  <w:style w:type="character" w:styleId="a4">
    <w:name w:val="Hyperlink"/>
    <w:basedOn w:val="a0"/>
    <w:uiPriority w:val="99"/>
    <w:semiHidden/>
    <w:unhideWhenUsed/>
    <w:rsid w:val="00472DDA"/>
    <w:rPr>
      <w:color w:val="0000FF"/>
      <w:u w:val="single"/>
    </w:rPr>
  </w:style>
  <w:style w:type="paragraph" w:styleId="a5">
    <w:name w:val="No Spacing"/>
    <w:basedOn w:val="a"/>
    <w:uiPriority w:val="1"/>
    <w:qFormat/>
    <w:rsid w:val="00472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472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9960038">
      <w:bodyDiv w:val="1"/>
      <w:marLeft w:val="0"/>
      <w:marRight w:val="0"/>
      <w:marTop w:val="0"/>
      <w:marBottom w:val="0"/>
      <w:divBdr>
        <w:top w:val="none" w:sz="0" w:space="0" w:color="auto"/>
        <w:left w:val="none" w:sz="0" w:space="0" w:color="auto"/>
        <w:bottom w:val="none" w:sz="0" w:space="0" w:color="auto"/>
        <w:right w:val="none" w:sz="0" w:space="0" w:color="auto"/>
      </w:divBdr>
      <w:divsChild>
        <w:div w:id="4902223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on-adm.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uslon-nout\%D0%B1%D0%B0%D0%B7%D0%B0\%D0%A0%D0%95%D0%A8%D0%95%D0%9D%D0%98%D0%AF,%20%D0%9F%D0%9E%D0%A1%D0%A2%D0%90%D0%9D%D0%9E%D0%92%D0%9B%D0%95%D0%9D%D0%98%D0%AF,%20%D0%A0%D0%90%D0%A1%D0%9F%D0%9E%D0%A0%D0%AF%D0%96%D0%95%D0%9D%D0%98%D0%AF\%D0%B4%D1%83%D0%BC%D0%B0%203%20%D1%81%D0%BE%D0%B7%D1%8B%D0%B2%D0%B0\%D0%94%D1%83%D0%BC%D0%B0%20%E2%84%96%2040%20%D0%BE%D1%82%2026.06.2015%20%D0%B3\%E2%84%96%20124%20%D0%BE%D1%82%2006.06.2015%20%D0%B3.%20%D1%83%D1%87%D0%B5%D1%82%20%D0%B8%D0%BC%D1%83%D1%89%D0%B5%D1%81%D1%82%D0%B2%D0%B0%20%D0%B8%20%D0%B2%D0%B5%D0%B4%D0%B5%D0%BD%D0%B8%D0%B5%20%D1%80%D0%B5%D0%B5%D1%81%D1%82%D1%80%D0%B0.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A626A2A216AD98ACAA5385D33AD62795FD233BC6F4A9476365D56764F49F58C6F789B665B67DE929291DK5v1A" TargetMode="External"/><Relationship Id="rId11" Type="http://schemas.openxmlformats.org/officeDocument/2006/relationships/hyperlink" Target="consultantplus://offline/ref=7AA626A2A216AD98ACAA4D88C5568C2B95F27F36C1F5A2193E3A8E3A33KFvDA" TargetMode="External"/><Relationship Id="rId5" Type="http://schemas.openxmlformats.org/officeDocument/2006/relationships/hyperlink" Target="consultantplus://offline/ref=7AA626A2A216AD98ACAA4D88C5568C2B95F47E3EC6F5A2193E3A8E3A33KFvDA" TargetMode="External"/><Relationship Id="rId10" Type="http://schemas.openxmlformats.org/officeDocument/2006/relationships/hyperlink" Target="consultantplus://offline/ref=7AA626A2A216AD98ACAA4D88C5568C2B95F2753EC8FDA2193E3A8E3A33KFvDA" TargetMode="External"/><Relationship Id="rId4" Type="http://schemas.openxmlformats.org/officeDocument/2006/relationships/hyperlink" Target="consultantplus://offline/ref=7AA626A2A216AD98ACAA4D88C5568C2B95F3793EC0F6A2193E3A8E3A33KFvDA" TargetMode="External"/><Relationship Id="rId9" Type="http://schemas.openxmlformats.org/officeDocument/2006/relationships/hyperlink" Target="consultantplus://offline/ref=7AA626A2A216AD98ACAA4D88C5568C2B95F57530C0FDA2193E3A8E3A33KFv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16428</Characters>
  <Application>Microsoft Office Word</Application>
  <DocSecurity>0</DocSecurity>
  <Lines>136</Lines>
  <Paragraphs>38</Paragraphs>
  <ScaleCrop>false</ScaleCrop>
  <Company>Microsoft</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2019-11-11T14:36:00Z</dcterms:created>
  <dcterms:modified xsi:type="dcterms:W3CDTF">2019-11-11T14:36:00Z</dcterms:modified>
</cp:coreProperties>
</file>