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F1" w:rsidRPr="00AA28F1" w:rsidRDefault="00AA28F1" w:rsidP="00AA28F1">
      <w:pPr>
        <w:shd w:val="clear" w:color="auto" w:fill="FFFFFF"/>
        <w:spacing w:after="96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</w:rPr>
      </w:pPr>
      <w:r w:rsidRPr="00AA28F1">
        <w:rPr>
          <w:rFonts w:ascii="Times New Roman" w:eastAsia="Times New Roman" w:hAnsi="Times New Roman" w:cs="Times New Roman"/>
          <w:kern w:val="36"/>
          <w:sz w:val="42"/>
          <w:szCs w:val="42"/>
        </w:rPr>
        <w:t>Что такое Генеральный план и публичные слушания</w:t>
      </w:r>
    </w:p>
    <w:p w:rsidR="00AA28F1" w:rsidRPr="00AA28F1" w:rsidRDefault="00AA28F1" w:rsidP="00AA28F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Генеральный план </w:t>
      </w:r>
      <w:r w:rsidRPr="00AA28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— это научно обоснованный перспективный план развития  поселения. Согласно Градостроительному кодексу РФ, является одним из основных документов территориального планирования, в котором определяется функциональное назначение  сельских территорий, исходя из совокупности социальных, экономических, экологических и иных факторов,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AA28F1" w:rsidRPr="00AA28F1" w:rsidRDefault="00AA28F1" w:rsidP="00AA28F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Генеральный план содержит аналитический блок и блок проектного предложения. Каждый из них, в свою очередь, включает в себя графические материалы, представленные в виде карт (схем), и текстовую часть. Среди обязательных схем в составе генплана Градостроительным кодексом РФ предусмотрены:</w:t>
      </w:r>
    </w:p>
    <w:p w:rsidR="00AA28F1" w:rsidRPr="00AA28F1" w:rsidRDefault="00AA28F1" w:rsidP="00AA28F1">
      <w:pPr>
        <w:spacing w:after="0" w:line="240" w:lineRule="auto"/>
        <w:ind w:left="72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F1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AA28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схема объектов электро-, тепло-, газо- и водоснабжения населения в границах поселения;</w:t>
      </w:r>
    </w:p>
    <w:p w:rsidR="00AA28F1" w:rsidRPr="00AA28F1" w:rsidRDefault="00AA28F1" w:rsidP="00AA28F1">
      <w:pPr>
        <w:spacing w:after="0" w:line="240" w:lineRule="auto"/>
        <w:ind w:left="72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F1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AA28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схема автомобильных дорог общего пользования, мостов и иных транспортных инженерных сооружений в границах населенных пунктов;</w:t>
      </w:r>
    </w:p>
    <w:p w:rsidR="00AA28F1" w:rsidRPr="00AA28F1" w:rsidRDefault="00AA28F1" w:rsidP="00AA28F1">
      <w:pPr>
        <w:spacing w:after="0" w:line="240" w:lineRule="auto"/>
        <w:ind w:left="72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F1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AA28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схема использования территории муниципального образования с отображением границ земель различных категорий, иной информации об использовании соответствующей территории;</w:t>
      </w:r>
    </w:p>
    <w:p w:rsidR="00AA28F1" w:rsidRPr="00AA28F1" w:rsidRDefault="00AA28F1" w:rsidP="00AA28F1">
      <w:pPr>
        <w:spacing w:after="0" w:line="240" w:lineRule="auto"/>
        <w:ind w:left="72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F1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AA28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схема границ территорий объектов культурного наследия;</w:t>
      </w:r>
    </w:p>
    <w:p w:rsidR="00AA28F1" w:rsidRPr="00AA28F1" w:rsidRDefault="00AA28F1" w:rsidP="00AA28F1">
      <w:pPr>
        <w:spacing w:after="0" w:line="240" w:lineRule="auto"/>
        <w:ind w:left="72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F1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AA28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схема границ зон с особыми условиями использования территорий;</w:t>
      </w:r>
    </w:p>
    <w:p w:rsidR="00AA28F1" w:rsidRPr="00AA28F1" w:rsidRDefault="00AA28F1" w:rsidP="00AA28F1">
      <w:pPr>
        <w:spacing w:after="0" w:line="240" w:lineRule="auto"/>
        <w:ind w:left="72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F1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AA28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схема границ территорий, подверженных риску возникновения чрезвычайных ситуаций природного и техногенного характера;</w:t>
      </w:r>
    </w:p>
    <w:p w:rsidR="00AA28F1" w:rsidRPr="00AA28F1" w:rsidRDefault="00AA28F1" w:rsidP="00AA28F1">
      <w:pPr>
        <w:spacing w:after="0" w:line="240" w:lineRule="auto"/>
        <w:ind w:left="72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F1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AA28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схема границ зон негативного воздействия объектов капитального строительства местного значения в случае размещения таких объектов;</w:t>
      </w:r>
    </w:p>
    <w:p w:rsidR="00AA28F1" w:rsidRPr="00AA28F1" w:rsidRDefault="00AA28F1" w:rsidP="00AA28F1">
      <w:pPr>
        <w:spacing w:after="0" w:line="240" w:lineRule="auto"/>
        <w:ind w:left="72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F1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AA28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схема планируемых границ функциональных зон с отображением параметров планируемого развития таких зон;</w:t>
      </w:r>
    </w:p>
    <w:p w:rsidR="00AA28F1" w:rsidRPr="00AA28F1" w:rsidRDefault="00AA28F1" w:rsidP="00AA28F1">
      <w:pPr>
        <w:spacing w:after="0" w:line="240" w:lineRule="auto"/>
        <w:ind w:left="72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F1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AA28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схемы с отображением зон планируемого размещения объектов капитального строительства местного значения;</w:t>
      </w:r>
    </w:p>
    <w:p w:rsidR="00AA28F1" w:rsidRPr="00AA28F1" w:rsidRDefault="00AA28F1" w:rsidP="00AA28F1">
      <w:pPr>
        <w:spacing w:after="0" w:line="240" w:lineRule="auto"/>
        <w:ind w:left="72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F1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AA28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карты (схемы) планируемых границ территорий, документация по планировке которых подлежит разработке в первоочередном порядке;</w:t>
      </w:r>
    </w:p>
    <w:p w:rsidR="00AA28F1" w:rsidRPr="00AA28F1" w:rsidRDefault="00AA28F1" w:rsidP="00AA28F1">
      <w:pPr>
        <w:spacing w:after="0" w:line="240" w:lineRule="auto"/>
        <w:ind w:left="72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F1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AA28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схема существующих и планируемых границ земель промышленности, энергетики, транспорта, связи.</w:t>
      </w:r>
    </w:p>
    <w:p w:rsidR="00AA28F1" w:rsidRPr="00AA28F1" w:rsidRDefault="00AA28F1" w:rsidP="00AA28F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Цель разработки Генерального плана – обеспечение устойчивого градостроительного развития сельских территорий, соответствующее современным стандартам качества жилой среды, эффективности функционирования сельской территорий и их инвестиционной привлекательности</w:t>
      </w:r>
    </w:p>
    <w:p w:rsidR="00AA28F1" w:rsidRPr="00AA28F1" w:rsidRDefault="00AA28F1" w:rsidP="00AA28F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соответствии с Градостроительным Кодексом РФ по проектам генеральных планов в обязательном порядке проводятся публичные слушания.</w:t>
      </w:r>
    </w:p>
    <w:p w:rsidR="00AA28F1" w:rsidRPr="00AA28F1" w:rsidRDefault="00AA28F1" w:rsidP="00AA28F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Публичные слушания – это процедура, предписываемая Федеральным законом № 131-ФЗ от 06.10.2003 «Об общих принципах организации местного самоуправления в РФ» для принятия нормативно-правовых актов с участием общественности (заинтересованной общественности), форма участия жителей в осуществлении местного самоуправления путем выражения своего мнения</w:t>
      </w:r>
    </w:p>
    <w:p w:rsidR="00612455" w:rsidRDefault="00612455"/>
    <w:sectPr w:rsidR="0061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A28F1"/>
    <w:rsid w:val="00612455"/>
    <w:rsid w:val="00AA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28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8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AA28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Company>Microsoft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2019-11-13T19:26:00Z</dcterms:created>
  <dcterms:modified xsi:type="dcterms:W3CDTF">2019-11-13T19:26:00Z</dcterms:modified>
</cp:coreProperties>
</file>